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ab/>
        <w:t xml:space="preserve">                                 </w:t>
      </w:r>
      <w:r>
        <w:rPr>
          <w:rFonts w:ascii="Times New Roman" w:hAnsi="Times New Roman"/>
          <w:b/>
          <w:sz w:val="20"/>
          <w:szCs w:val="20"/>
        </w:rPr>
        <w:t>Нотариальные нюансы сделок с недвижимостью</w:t>
      </w:r>
    </w:p>
    <w:p>
      <w:pPr>
        <w:pStyle w:val="Normal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роли нотариуса при операциях с недвижимостью информирует руководитель Управления Росреестра по Ивановской области Наталья Викторовна Ведерникова.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В каких случаях для регистрации сделок с недвижимостью (купля-продажа, мена, дарение) достаточно договора в простой письменной форме?</w:t>
      </w:r>
    </w:p>
    <w:p>
      <w:pPr>
        <w:pStyle w:val="Normal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Когда собственник объекта недвижимости (квартира, дом, земельный участок, комната в коммунальной квартире) владеет им единолично, является полностью дееспособным и отчуждает объект недвижимости целиком, либо долю в праве на этот объект.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 также существует немало операций с недвижимостью, которые требуют участия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нотариуса. Самый известный пример - вступление в наследство.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А когда без нотариуса не обойтись?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Перечислю по пунктам: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Несовершеннолетних собственников представляют опекуны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Собственником является недееспособный или ограниченно дееспособный гражданин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Квартира была в совместной собственности у супругов, которые развелись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Квартира, которая участвует в сделке, разбита на доли</w:t>
      </w:r>
    </w:p>
    <w:p>
      <w:pPr>
        <w:pStyle w:val="Normal"/>
        <w:spacing w:before="0" w:after="86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Напомню, с первого августа 2019 года отменено обязательное нотариальное удостоверение для значительной части сделок с долевой собственностью (федеральный закон от 1 мая 2019 года № 76-ФЗ, внёсший поправки федеральный закон «О государственной регистрации недвижимости» № 218-ФЗ). 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Участники долевой собственности при одновременном отчуждении всеми участниками смогут отчуждать ее (купля-продажа, дарение, мена, выделение долей) без нотариального удостоверения, по договору, соглашению в простой письменной форме. 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- Исключения из этого правила есть? 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Да, удостоверяются нотариусами в обязательном порядке (и требуют разрешения органов опеки и попечительства) сделки по отчуждению недвижимости или долей в праве на неё, принадлежащей недееспособным и несовершеннолетним собственникам (приобретение недвижимости недееспособным и несовершеннолетним данных условий не требует).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Кроме того, сделки по отчуждению долей в праве собственности отдельными договорами (не всеми участниками долевой собственности сразу по одной сделке), как и раньше, требуют нотариального удостоверения и письменного уведомления всех других участников долевой собственности о продаже с указанием условий сделки.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- Какова роль нотариуса при разделе семейного имущества?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Без штампа в паспорте о браке и детях можно обойтись с 15 июля 2021 года - но не обойтись без соблюдения по-прежнему действующих требований Семейного кодекса. То есть, Постановление Правительства разрешает ставить или не ставить штамп по желанию, но действующий принцип никто не отменял: все, что куплено в браке, является совместной собственностью, если не заключен брачный договор. Поэтому при продаже этой совместной собственности требуется согласие супруга (супруги), заверенное нотариусом.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практике,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если продавец не предоставил согласие супруга, сделка будет зарегистрирована. 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Но если регистратор будет обладать сведениями о соответствующем семейном положении Продавца, то при регистрации права Покупателя в реестр будет внесена запись о том, что на регистрацию не было представлено согласие третьего лица. Это означает, что сделка оспорима и может быть обжалована в суде.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Значит, покупателю недвижимости перед сделкой стоит поинтересоваться семейным положением продавца, чтобы в дальнейшем сделку не обжаловали в суде.</w:t>
      </w:r>
    </w:p>
    <w:p>
      <w:pPr>
        <w:pStyle w:val="Normal"/>
        <w:spacing w:before="0" w:after="86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процедура создания юридически значимых документов в электронном виде при обращении к нотариусу упрощена. Удостоверив сделку, нотариус в тот же день направляет электронную заявку в Росреестр.</w:t>
      </w:r>
    </w:p>
    <w:p>
      <w:pPr>
        <w:pStyle w:val="Normal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Сама регистрационная процедура в этом случае занимает по закону один рабочий день. При этом доплат с заявителя не потребуется.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По материалам Управления Росреестра по Ивановской области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352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2ec1"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Articlerenderblock">
    <w:name w:val="article-render__block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0"/>
      <w:ind w:left="720" w:firstLine="36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LibreOffice/5.0.1.2$Windows_x86 LibreOffice_project/81898c9f5c0d43f3473ba111d7b351050be20261</Application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User</dc:creator>
  <dc:language>ru-RU</dc:language>
  <cp:lastPrinted>2023-07-21T09:10:50Z</cp:lastPrinted>
  <dcterms:modified xsi:type="dcterms:W3CDTF">2023-09-05T12:40:27Z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